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7C02D0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7C02D0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7C02D0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7C02D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proofErr w:type="gramStart"/>
            <w:r w:rsidRPr="007C02D0">
              <w:rPr>
                <w:rFonts w:ascii="Calibri" w:hAnsi="Calibri"/>
                <w:b/>
              </w:rPr>
              <w:t>CZ.11</w:t>
            </w:r>
            <w:proofErr w:type="gramEnd"/>
            <w:r w:rsidRPr="007C02D0">
              <w:rPr>
                <w:rFonts w:ascii="Calibri" w:hAnsi="Calibri"/>
                <w:b/>
              </w:rPr>
              <w:t>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r w:rsidRPr="007C02D0">
              <w:rPr>
                <w:rFonts w:ascii="Calibri" w:hAnsi="Calibri"/>
                <w:b/>
              </w:rPr>
              <w:t>/0000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vynaložené výdaje jsou v souladu s právním aktem o poskytnutí/převodu podpory (Smlouvou o financování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>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</w:t>
      </w:r>
      <w:proofErr w:type="spellStart"/>
      <w:r w:rsidRPr="007C02D0">
        <w:rPr>
          <w:rFonts w:ascii="Calibri" w:hAnsi="Calibri"/>
          <w:sz w:val="22"/>
          <w:szCs w:val="22"/>
        </w:rPr>
        <w:t>mikroprojektů</w:t>
      </w:r>
      <w:proofErr w:type="spellEnd"/>
      <w:r w:rsidRPr="007C02D0">
        <w:rPr>
          <w:rFonts w:ascii="Calibri" w:hAnsi="Calibri"/>
          <w:sz w:val="22"/>
          <w:szCs w:val="22"/>
        </w:rPr>
        <w:t xml:space="preserve"> v Euroregionu Glacensis v rámci Programu </w:t>
      </w:r>
      <w:proofErr w:type="spellStart"/>
      <w:r w:rsidRPr="007C02D0">
        <w:rPr>
          <w:rFonts w:ascii="Calibri" w:hAnsi="Calibri"/>
          <w:sz w:val="22"/>
          <w:szCs w:val="22"/>
        </w:rPr>
        <w:t>Interreg</w:t>
      </w:r>
      <w:proofErr w:type="spellEnd"/>
      <w:r w:rsidRPr="007C02D0">
        <w:rPr>
          <w:rFonts w:ascii="Calibri" w:hAnsi="Calibri"/>
          <w:sz w:val="22"/>
          <w:szCs w:val="22"/>
        </w:rPr>
        <w:t xml:space="preserve">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7420C">
        <w:rPr>
          <w:rFonts w:ascii="Calibri" w:hAnsi="Calibri"/>
          <w:sz w:val="22"/>
          <w:szCs w:val="22"/>
        </w:rPr>
      </w:r>
      <w:r w:rsidR="0097420C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7420C">
        <w:rPr>
          <w:rFonts w:ascii="Calibri" w:hAnsi="Calibri"/>
          <w:sz w:val="22"/>
          <w:szCs w:val="22"/>
        </w:rPr>
      </w:r>
      <w:r w:rsidR="0097420C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</w:t>
      </w:r>
      <w:proofErr w:type="spellStart"/>
      <w:r w:rsidR="00973932" w:rsidRPr="007C02D0">
        <w:rPr>
          <w:rFonts w:ascii="Calibri" w:hAnsi="Calibri"/>
          <w:sz w:val="22"/>
          <w:szCs w:val="22"/>
        </w:rPr>
        <w:t>mikroprojektu</w:t>
      </w:r>
      <w:proofErr w:type="spellEnd"/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7420C">
        <w:rPr>
          <w:rFonts w:ascii="Calibri" w:hAnsi="Calibri"/>
          <w:sz w:val="22"/>
          <w:szCs w:val="22"/>
        </w:rPr>
      </w:r>
      <w:r w:rsidR="0097420C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</w:t>
      </w:r>
      <w:proofErr w:type="spellStart"/>
      <w:r w:rsidR="00973932" w:rsidRPr="007C02D0">
        <w:rPr>
          <w:rFonts w:ascii="Calibri" w:hAnsi="Calibri"/>
          <w:sz w:val="22"/>
          <w:szCs w:val="22"/>
        </w:rPr>
        <w:t>mikroprojektu</w:t>
      </w:r>
      <w:proofErr w:type="spellEnd"/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7420C">
        <w:rPr>
          <w:rFonts w:ascii="Calibri" w:hAnsi="Calibri"/>
          <w:sz w:val="22"/>
          <w:szCs w:val="22"/>
        </w:rPr>
      </w:r>
      <w:r w:rsidR="0097420C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</w:t>
      </w:r>
      <w:proofErr w:type="spellStart"/>
      <w:r w:rsidR="00F531EF" w:rsidRPr="007C02D0">
        <w:rPr>
          <w:rFonts w:ascii="Calibri" w:hAnsi="Calibri"/>
          <w:sz w:val="22"/>
          <w:szCs w:val="22"/>
        </w:rPr>
        <w:t>mikroprojekt</w:t>
      </w:r>
      <w:proofErr w:type="spellEnd"/>
      <w:r w:rsidR="00F531EF" w:rsidRPr="007C02D0">
        <w:rPr>
          <w:rFonts w:ascii="Calibri" w:hAnsi="Calibri"/>
          <w:sz w:val="22"/>
          <w:szCs w:val="22"/>
        </w:rPr>
        <w:t xml:space="preserve">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97420C">
        <w:rPr>
          <w:rFonts w:ascii="Calibri" w:hAnsi="Calibri"/>
          <w:sz w:val="22"/>
          <w:szCs w:val="22"/>
        </w:rPr>
      </w:r>
      <w:r w:rsidR="0097420C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</w:t>
      </w:r>
      <w:proofErr w:type="spellStart"/>
      <w:r w:rsidR="00F531EF" w:rsidRPr="007C02D0">
        <w:rPr>
          <w:rFonts w:ascii="Calibri" w:hAnsi="Calibri"/>
          <w:sz w:val="22"/>
          <w:szCs w:val="22"/>
        </w:rPr>
        <w:t>mikroprojekt</w:t>
      </w:r>
      <w:proofErr w:type="spellEnd"/>
      <w:r w:rsidR="00F531EF" w:rsidRPr="007C02D0">
        <w:rPr>
          <w:rFonts w:ascii="Calibri" w:hAnsi="Calibri"/>
          <w:sz w:val="22"/>
          <w:szCs w:val="22"/>
        </w:rPr>
        <w:t xml:space="preserve">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</w:t>
      </w:r>
      <w:proofErr w:type="spellStart"/>
      <w:r w:rsidRPr="007C02D0">
        <w:rPr>
          <w:rFonts w:ascii="Calibri" w:hAnsi="Calibri"/>
          <w:sz w:val="22"/>
          <w:szCs w:val="22"/>
        </w:rPr>
        <w:t>mikroprojektu</w:t>
      </w:r>
      <w:proofErr w:type="spellEnd"/>
      <w:r w:rsidRPr="007C02D0">
        <w:rPr>
          <w:rFonts w:ascii="Calibri" w:hAnsi="Calibri"/>
          <w:sz w:val="22"/>
          <w:szCs w:val="22"/>
        </w:rPr>
        <w:t xml:space="preserve">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</w:t>
      </w:r>
      <w:proofErr w:type="spellStart"/>
      <w:r w:rsidRPr="007C02D0">
        <w:rPr>
          <w:rFonts w:ascii="Calibri" w:hAnsi="Calibri"/>
          <w:sz w:val="22"/>
          <w:szCs w:val="22"/>
        </w:rPr>
        <w:t>mikroprojekt</w:t>
      </w:r>
      <w:proofErr w:type="spellEnd"/>
      <w:r w:rsidRPr="007C02D0">
        <w:rPr>
          <w:rFonts w:ascii="Calibri" w:hAnsi="Calibri"/>
          <w:sz w:val="22"/>
          <w:szCs w:val="22"/>
        </w:rPr>
        <w:t xml:space="preserve">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</w:t>
      </w:r>
      <w:proofErr w:type="spellStart"/>
      <w:r w:rsidRPr="007C02D0">
        <w:rPr>
          <w:rFonts w:ascii="Calibri" w:hAnsi="Calibri" w:cs="Times New Roman"/>
        </w:rPr>
        <w:t>správněprávní</w:t>
      </w:r>
      <w:proofErr w:type="spellEnd"/>
      <w:r w:rsidRPr="007C02D0">
        <w:rPr>
          <w:rFonts w:ascii="Calibri" w:hAnsi="Calibri" w:cs="Times New Roman"/>
        </w:rPr>
        <w:t xml:space="preserve">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bookmarkStart w:id="0" w:name="_GoBack"/>
      <w:bookmarkEnd w:id="0"/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B4" w:rsidRDefault="00FA2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97420C">
          <w:rPr>
            <w:noProof/>
          </w:rPr>
          <w:t>2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B4" w:rsidRDefault="00FA2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B4" w:rsidRDefault="00FA2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</w:t>
    </w:r>
    <w:r w:rsidR="00FA21B4">
      <w:rPr>
        <w:sz w:val="16"/>
        <w:szCs w:val="16"/>
      </w:rPr>
      <w:t>3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</w:t>
    </w:r>
    <w:proofErr w:type="gramStart"/>
    <w:r w:rsidR="00661768">
      <w:rPr>
        <w:sz w:val="16"/>
        <w:szCs w:val="16"/>
      </w:rPr>
      <w:t>1.</w:t>
    </w:r>
    <w:r w:rsidR="00FA21B4">
      <w:rPr>
        <w:sz w:val="16"/>
        <w:szCs w:val="16"/>
      </w:rPr>
      <w:t>10</w:t>
    </w:r>
    <w:r w:rsidR="00661768">
      <w:rPr>
        <w:sz w:val="16"/>
        <w:szCs w:val="16"/>
      </w:rPr>
      <w:t>.201</w:t>
    </w:r>
    <w:r w:rsidR="00FA21B4">
      <w:rPr>
        <w:sz w:val="16"/>
        <w:szCs w:val="16"/>
      </w:rPr>
      <w:t>8</w:t>
    </w:r>
    <w:proofErr w:type="gramEnd"/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B4" w:rsidRDefault="00FA2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431033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C02D0"/>
    <w:rsid w:val="00841C44"/>
    <w:rsid w:val="00845C04"/>
    <w:rsid w:val="008B2DD7"/>
    <w:rsid w:val="00903673"/>
    <w:rsid w:val="00973932"/>
    <w:rsid w:val="0097420C"/>
    <w:rsid w:val="00A515FD"/>
    <w:rsid w:val="00A56D2C"/>
    <w:rsid w:val="00AD093F"/>
    <w:rsid w:val="00AE604B"/>
    <w:rsid w:val="00B41B5E"/>
    <w:rsid w:val="00B94430"/>
    <w:rsid w:val="00B945D9"/>
    <w:rsid w:val="00C02874"/>
    <w:rsid w:val="00C310CF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4872-DE8E-4C9A-885D-644330F8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3</cp:revision>
  <cp:lastPrinted>2017-01-27T12:07:00Z</cp:lastPrinted>
  <dcterms:created xsi:type="dcterms:W3CDTF">2018-10-11T09:39:00Z</dcterms:created>
  <dcterms:modified xsi:type="dcterms:W3CDTF">2018-10-11T09:39:00Z</dcterms:modified>
</cp:coreProperties>
</file>